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Online Course Review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Courses developed for online instruction are reviewed on the review schedule outlined by Academic Affairs.  </w:t>
            </w:r>
            <w:r w:rsidDel="00000000" w:rsidR="00000000" w:rsidRPr="00000000">
              <w:rPr>
                <w:rtl w:val="0"/>
              </w:rPr>
              <w:t xml:space="preserve">The</w:t>
            </w:r>
            <w:r w:rsidDel="00000000" w:rsidR="00000000" w:rsidRPr="00000000">
              <w:rPr>
                <w:rtl w:val="0"/>
              </w:rPr>
              <w:t xml:space="preserve"> following criteria are used to guide the assessment of online course materials.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For criteria using a scale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720" w:firstLine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Status: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1440" w:firstLine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4: Ready to implement.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1440" w:firstLine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3: Satisfactory, but could use some minor modification; see comments.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1440" w:firstLine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2: Please make changes noted in the comments.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1440" w:firstLine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1: Not evident or needs major work.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Course # and Title: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Submitting Instructor: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b w:val="1"/>
                <w:rtl w:val="0"/>
              </w:rPr>
              <w:t xml:space="preserve">(s):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Reviewer’s Name: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Required Components 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10"/>
        <w:gridCol w:w="1155"/>
        <w:gridCol w:w="1395"/>
        <w:tblGridChange w:id="0">
          <w:tblGrid>
            <w:gridCol w:w="6810"/>
            <w:gridCol w:w="1155"/>
            <w:gridCol w:w="139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1. Content organization </w:t>
            </w:r>
            <w:r w:rsidDel="00000000" w:rsidR="00000000" w:rsidRPr="00000000">
              <w:rPr>
                <w:b w:val="1"/>
                <w:rtl w:val="0"/>
              </w:rPr>
              <w:t xml:space="preserve">meets the following criteria: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Course is organized into units based on week or topic, not by item types.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Organization schema and visuals are used consistently.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Course structure is apparent and easy to navigate.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Material becomes available according to course schedule.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0"/>
        <w:gridCol w:w="1050"/>
        <w:gridCol w:w="1260"/>
        <w:tblGridChange w:id="0">
          <w:tblGrid>
            <w:gridCol w:w="7050"/>
            <w:gridCol w:w="1050"/>
            <w:gridCol w:w="12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2. A gradebook is created and linked to gradable content items/assignments.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a. A gradebook is created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b. The gradebook assignments are linked to the content items using First Submission settings when appropriate.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95"/>
        <w:gridCol w:w="945"/>
        <w:gridCol w:w="1320"/>
        <w:tblGridChange w:id="0">
          <w:tblGrid>
            <w:gridCol w:w="7095"/>
            <w:gridCol w:w="945"/>
            <w:gridCol w:w="1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3. </w:t>
            </w:r>
            <w:r w:rsidDel="00000000" w:rsidR="00000000" w:rsidRPr="00000000">
              <w:rPr>
                <w:b w:val="1"/>
                <w:rtl w:val="0"/>
              </w:rPr>
              <w:t xml:space="preserve">There</w:t>
            </w:r>
            <w:r w:rsidDel="00000000" w:rsidR="00000000" w:rsidRPr="00000000">
              <w:rPr>
                <w:b w:val="1"/>
                <w:rtl w:val="0"/>
              </w:rPr>
              <w:t xml:space="preserve"> are timely opportunities for students to give feedback on the technical aspects of the course.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Syllabus Content</w:t>
      </w:r>
      <w:r w:rsidDel="00000000" w:rsidR="00000000" w:rsidRPr="00000000">
        <w:rPr>
          <w:rtl w:val="0"/>
        </w:rPr>
      </w:r>
    </w:p>
    <w:tbl>
      <w:tblPr>
        <w:tblStyle w:val="Table5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40"/>
        <w:gridCol w:w="975"/>
        <w:gridCol w:w="1245"/>
        <w:tblGridChange w:id="0">
          <w:tblGrid>
            <w:gridCol w:w="7140"/>
            <w:gridCol w:w="975"/>
            <w:gridCol w:w="12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4. The syllabus includes the following: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a. Contact information for instructor.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b. Contact information for the sponsoring program/department.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c. Listing of online office hours.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d. Statement of learning </w:t>
            </w:r>
            <w:r w:rsidDel="00000000" w:rsidR="00000000" w:rsidRPr="00000000">
              <w:rPr>
                <w:rtl w:val="0"/>
              </w:rPr>
              <w:t xml:space="preserve">objectives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e. Minimally, link to the online statement of the campus Academic Integrity Policy: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Judicial Affairs section on Plagiarism:</w:t>
            </w:r>
            <w:hyperlink r:id="rId5">
              <w:r w:rsidDel="00000000" w:rsidR="00000000" w:rsidRPr="00000000">
                <w:rPr>
                  <w:rtl w:val="0"/>
                </w:rPr>
                <w:t xml:space="preserve"> </w:t>
              </w:r>
            </w:hyperlink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http://www.fredonia.edu/studentaffairs/judicialaffairs/academic_policy.asp</w:t>
              </w:r>
            </w:hyperlink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Student Affairs University Policy information about Academic Integrity: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 http://www.fredonia.edu/StudentAffairs/JudicialAffairs/policies.asp#academic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15"/>
        <w:gridCol w:w="465"/>
        <w:gridCol w:w="525"/>
        <w:gridCol w:w="555"/>
        <w:gridCol w:w="600"/>
        <w:tblGridChange w:id="0">
          <w:tblGrid>
            <w:gridCol w:w="7215"/>
            <w:gridCol w:w="465"/>
            <w:gridCol w:w="525"/>
            <w:gridCol w:w="555"/>
            <w:gridCol w:w="6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5. </w:t>
            </w:r>
            <w:r w:rsidDel="00000000" w:rsidR="00000000" w:rsidRPr="00000000">
              <w:rPr>
                <w:b w:val="1"/>
                <w:rtl w:val="0"/>
              </w:rPr>
              <w:t xml:space="preserve">The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syllabus</w:t>
            </w:r>
            <w:r w:rsidDel="00000000" w:rsidR="00000000" w:rsidRPr="00000000">
              <w:rPr>
                <w:b w:val="1"/>
                <w:rtl w:val="0"/>
              </w:rPr>
              <w:t xml:space="preserve"> and/or Course Information folder meet(s) the following criteria: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a. A clear de</w:t>
            </w:r>
            <w:r w:rsidDel="00000000" w:rsidR="00000000" w:rsidRPr="00000000">
              <w:rPr>
                <w:rtl w:val="0"/>
              </w:rPr>
              <w:t xml:space="preserve">scription of the online learning environment</w:t>
            </w:r>
            <w:r w:rsidDel="00000000" w:rsidR="00000000" w:rsidRPr="00000000">
              <w:rPr>
                <w:rtl w:val="0"/>
              </w:rPr>
              <w:t xml:space="preserve"> including critical elements of the online learning environment. (Ex. login, participation, and submission expectations.)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b. Contain(s) a course schedule including a listing of all readings and assignments, with deadlines/due dates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c. Readings, assignments, etc. listed in the online course use the exact title as listed on the syllabus.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d. Clear information about where assignments are to be submitted is provided (e.g., drop box, discussion forum).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e. Assignment due dates are explicit, including dates/times. This includes - but is not limited to - assessments, drop boxes, discussion forums, hidden content, and other major course elements.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f. Textbook information includes (a) textbook information; (b) full ISBN; and (c) information from publisher on accessing required companion online products.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g. Login, attendance, and participation expectations are clarified.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  <w:t xml:space="preserve">. Directions for assignments are clearly documented, inclusive of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technical requirements. </w:t>
            </w:r>
            <w:r w:rsidDel="00000000" w:rsidR="00000000" w:rsidRPr="00000000">
              <w:rPr>
                <w:rtl w:val="0"/>
              </w:rPr>
              <w:t xml:space="preserve">(Note: This may include sample assignments.)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i. Contains grading information meeting the following criteria: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(1) Includes a grading scale, assignment values, and weights.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(2) Includes a statement about how students’ grades can be accessed.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NOTE: Recommended is the use of rubrics or grading criteria.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j. Contains the official </w:t>
            </w:r>
            <w:r w:rsidDel="00000000" w:rsidR="00000000" w:rsidRPr="00000000">
              <w:rPr>
                <w:rtl w:val="0"/>
              </w:rPr>
              <w:t xml:space="preserve">Disability</w:t>
            </w:r>
            <w:r w:rsidDel="00000000" w:rsidR="00000000" w:rsidRPr="00000000">
              <w:rPr>
                <w:rtl w:val="0"/>
              </w:rPr>
              <w:t xml:space="preserve"> Services statement or the link to this statement at</w:t>
            </w:r>
            <w:hyperlink r:id="rId8">
              <w:r w:rsidDel="00000000" w:rsidR="00000000" w:rsidRPr="00000000">
                <w:rPr>
                  <w:rtl w:val="0"/>
                </w:rPr>
                <w:t xml:space="preserve"> </w:t>
              </w:r>
            </w:hyperlink>
            <w:hyperlink r:id="rId9">
              <w:r w:rsidDel="00000000" w:rsidR="00000000" w:rsidRPr="00000000">
                <w:rPr>
                  <w:u w:val="single"/>
                  <w:rtl w:val="0"/>
                </w:rPr>
                <w:t xml:space="preserve">http://www.fredonia.edu/tlc/dss/faculty/index.</w:t>
              </w:r>
            </w:hyperlink>
            <w:hyperlink r:id="rId10">
              <w:r w:rsidDel="00000000" w:rsidR="00000000" w:rsidRPr="00000000">
                <w:rPr>
                  <w:u w:val="single"/>
                  <w:rtl w:val="0"/>
                </w:rPr>
                <w:t xml:space="preserve">asp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Student Engagement </w:t>
      </w:r>
      <w:r w:rsidDel="00000000" w:rsidR="00000000" w:rsidRPr="00000000">
        <w:rPr>
          <w:rtl w:val="0"/>
        </w:rPr>
      </w:r>
    </w:p>
    <w:tbl>
      <w:tblPr>
        <w:tblStyle w:val="Table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45"/>
        <w:gridCol w:w="900"/>
        <w:gridCol w:w="1215"/>
        <w:tblGridChange w:id="0">
          <w:tblGrid>
            <w:gridCol w:w="7245"/>
            <w:gridCol w:w="900"/>
            <w:gridCol w:w="12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6. Course provides several opportunities for student-student and student-faculty interaction and communication throughout the course, such as: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Graded discussion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Student-faculty interaction (student questions)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hanging="360"/>
              <w:contextualSpacing w:val="1"/>
            </w:pPr>
            <w:r w:rsidDel="00000000" w:rsidR="00000000" w:rsidRPr="00000000">
              <w:rPr>
                <w:rtl w:val="0"/>
              </w:rPr>
              <w:t xml:space="preserve">Community-building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10"/>
        <w:gridCol w:w="660"/>
        <w:gridCol w:w="615"/>
        <w:gridCol w:w="675"/>
        <w:gridCol w:w="600"/>
        <w:tblGridChange w:id="0">
          <w:tblGrid>
            <w:gridCol w:w="6810"/>
            <w:gridCol w:w="660"/>
            <w:gridCol w:w="615"/>
            <w:gridCol w:w="675"/>
            <w:gridCol w:w="6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8. Online readiness activities are included during the beginning of the course (e.g., Introduce Yourself forum, assessment on the syllabus/course procedures, and/or assignments that let the students test the technology that they will be using during the course).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Student Support &amp; Resources </w:t>
      </w:r>
      <w:r w:rsidDel="00000000" w:rsidR="00000000" w:rsidRPr="00000000">
        <w:rPr>
          <w:rtl w:val="0"/>
        </w:rPr>
      </w:r>
    </w:p>
    <w:tbl>
      <w:tblPr>
        <w:tblStyle w:val="Table9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70"/>
        <w:gridCol w:w="675"/>
        <w:gridCol w:w="1140"/>
        <w:gridCol w:w="675"/>
        <w:tblGridChange w:id="0">
          <w:tblGrid>
            <w:gridCol w:w="6870"/>
            <w:gridCol w:w="675"/>
            <w:gridCol w:w="1140"/>
            <w:gridCol w:w="6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9. If non-campus technical resources are used in the course, support information is supplied (e.g., textbook website, blogs, YouTube).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885"/>
        <w:gridCol w:w="690"/>
        <w:gridCol w:w="1125"/>
        <w:gridCol w:w="660"/>
        <w:tblGridChange w:id="0">
          <w:tblGrid>
            <w:gridCol w:w="6885"/>
            <w:gridCol w:w="690"/>
            <w:gridCol w:w="1125"/>
            <w:gridCol w:w="6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rtl w:val="0"/>
              </w:rPr>
              <w:t xml:space="preserve">0. </w:t>
            </w:r>
            <w:r w:rsidDel="00000000" w:rsidR="00000000" w:rsidRPr="00000000">
              <w:rPr>
                <w:b w:val="1"/>
                <w:rtl w:val="0"/>
              </w:rPr>
              <w:t xml:space="preserve">Contains</w:t>
            </w:r>
            <w:r w:rsidDel="00000000" w:rsidR="00000000" w:rsidRPr="00000000">
              <w:rPr>
                <w:b w:val="1"/>
                <w:rtl w:val="0"/>
              </w:rPr>
              <w:t xml:space="preserve"> outside resources to supplement the text and/or parallel materials that replace the lecture piece of the course.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Met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Not Met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Use of Technology </w:t>
      </w:r>
      <w:r w:rsidDel="00000000" w:rsidR="00000000" w:rsidRPr="00000000">
        <w:rPr>
          <w:rtl w:val="0"/>
        </w:rPr>
      </w:r>
    </w:p>
    <w:tbl>
      <w:tblPr>
        <w:tblStyle w:val="Table1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35"/>
        <w:gridCol w:w="525"/>
        <w:gridCol w:w="705"/>
        <w:gridCol w:w="720"/>
        <w:gridCol w:w="675"/>
        <w:tblGridChange w:id="0">
          <w:tblGrid>
            <w:gridCol w:w="6735"/>
            <w:gridCol w:w="525"/>
            <w:gridCol w:w="705"/>
            <w:gridCol w:w="720"/>
            <w:gridCol w:w="6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rtl w:val="0"/>
              </w:rPr>
              <w:t xml:space="preserve">1. A variety of technology components and multimedia elements is used to deliver the course content.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20"/>
        <w:gridCol w:w="600"/>
        <w:gridCol w:w="720"/>
        <w:gridCol w:w="600"/>
        <w:gridCol w:w="720"/>
        <w:tblGridChange w:id="0">
          <w:tblGrid>
            <w:gridCol w:w="6720"/>
            <w:gridCol w:w="600"/>
            <w:gridCol w:w="720"/>
            <w:gridCol w:w="600"/>
            <w:gridCol w:w="7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12. Appropriate technology is functional </w:t>
            </w:r>
            <w:r w:rsidDel="00000000" w:rsidR="00000000" w:rsidRPr="00000000">
              <w:rPr>
                <w:b w:val="1"/>
                <w:rtl w:val="0"/>
              </w:rPr>
              <w:t xml:space="preserve">as follows: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  <w:t xml:space="preserve">a.  All links work.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-15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b. Assessment tools match the assessment task and are functional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c. Dates for hidden content are accurate.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d. Grades are communicated via Gradebook.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e. Assignments are collected through Angel, Turnitin, iTunesU, GoogleDrive, a dropbox, and/or another relevant venue with sufficient capacity for the assignment.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f. Multimedia assignments are submitted through iTunesU or another venue with sufficient capacity for the assignment.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g. Assignments are linked to the gradebook.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right="0" w:hanging="72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h. Class discussions take place in forums and other relevant venues.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i. </w:t>
            </w:r>
            <w:r w:rsidDel="00000000" w:rsidR="00000000" w:rsidRPr="00000000">
              <w:rPr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  <w:t xml:space="preserve"> items are not emailed to students, but are posted to relevant course venues.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j.</w:t>
            </w:r>
            <w:r w:rsidDel="00000000" w:rsidR="00000000" w:rsidRPr="00000000">
              <w:rPr>
                <w:rtl w:val="0"/>
              </w:rPr>
              <w:t xml:space="preserve"> No more than 2 page scrolls are required by the user to navigate each web content item.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k. Assignment instructions included relevant file-naming conventions. (Students name their assignments in a standard way, such as </w:t>
            </w:r>
            <w:r w:rsidDel="00000000" w:rsidR="00000000" w:rsidRPr="00000000">
              <w:rPr>
                <w:i w:val="1"/>
                <w:rtl w:val="0"/>
              </w:rPr>
              <w:t xml:space="preserve">MyLastName ENGL100 Assignment 1</w:t>
            </w:r>
            <w:r w:rsidDel="00000000" w:rsidR="00000000" w:rsidRPr="00000000">
              <w:rPr>
                <w:rtl w:val="0"/>
              </w:rPr>
              <w:t xml:space="preserve">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720" w:hanging="72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65"/>
        <w:gridCol w:w="1275"/>
        <w:gridCol w:w="1320"/>
        <w:tblGridChange w:id="0">
          <w:tblGrid>
            <w:gridCol w:w="6765"/>
            <w:gridCol w:w="1275"/>
            <w:gridCol w:w="1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13. </w:t>
            </w:r>
            <w:r w:rsidDel="00000000" w:rsidR="00000000" w:rsidRPr="00000000">
              <w:rPr>
                <w:b w:val="1"/>
                <w:rtl w:val="0"/>
              </w:rPr>
              <w:t xml:space="preserve">Course</w:t>
            </w:r>
            <w:r w:rsidDel="00000000" w:rsidR="00000000" w:rsidRPr="00000000">
              <w:rPr>
                <w:b w:val="1"/>
                <w:rtl w:val="0"/>
              </w:rPr>
              <w:t xml:space="preserve"> adheres to basic ADA standards, as follows: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Not met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a. Text size can be altered by browser.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b. Content does not pair red/green or yellow/blue.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c. </w:t>
            </w: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  <w:t xml:space="preserve">olored</w:t>
            </w:r>
            <w:r w:rsidDel="00000000" w:rsidR="00000000" w:rsidRPr="00000000">
              <w:rPr>
                <w:rtl w:val="0"/>
              </w:rPr>
              <w:t xml:space="preserve"> backgrounds other than white or black are not used.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720" w:firstLine="0"/>
        <w:contextualSpacing w:val="0"/>
      </w:pPr>
      <w:r w:rsidDel="00000000" w:rsidR="00000000" w:rsidRPr="00000000">
        <w:rPr>
          <w:i w:val="1"/>
          <w:rtl w:val="0"/>
        </w:rPr>
        <w:t xml:space="preserve">Comments: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Review Information</w:t>
      </w:r>
      <w:r w:rsidDel="00000000" w:rsidR="00000000" w:rsidRPr="00000000">
        <w:rPr>
          <w:rtl w:val="0"/>
        </w:rPr>
      </w:r>
    </w:p>
    <w:tbl>
      <w:tblPr>
        <w:tblStyle w:val="Table1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20"/>
        <w:gridCol w:w="2130"/>
        <w:gridCol w:w="810"/>
        <w:tblGridChange w:id="0">
          <w:tblGrid>
            <w:gridCol w:w="6420"/>
            <w:gridCol w:w="2130"/>
            <w:gridCol w:w="81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This course has been reviewed and shared with the online instructor: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This course has been modified by the instructor based on recommendations: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This review has been shared with the appropriate dean: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yperlink" Target="http://www.fredonia.edu/tlc/dss/faculty/index.asp" TargetMode="External"/><Relationship Id="rId9" Type="http://schemas.openxmlformats.org/officeDocument/2006/relationships/hyperlink" Target="http://www.fredonia.edu/tlc/dss/faculty/index.asp" TargetMode="External"/><Relationship Id="rId5" Type="http://schemas.openxmlformats.org/officeDocument/2006/relationships/hyperlink" Target="http://www.fredonia.edu/studentaffairs/judicialaffairs/academic_policy.asp" TargetMode="External"/><Relationship Id="rId6" Type="http://schemas.openxmlformats.org/officeDocument/2006/relationships/hyperlink" Target="http://www.fredonia.edu/studentaffairs/judicialaffairs/academic_policy.asp" TargetMode="External"/><Relationship Id="rId7" Type="http://schemas.openxmlformats.org/officeDocument/2006/relationships/hyperlink" Target="http://www.fredonia.edu/StudentAffairs/JudicialAffairs/policies.asp#academic" TargetMode="External"/><Relationship Id="rId8" Type="http://schemas.openxmlformats.org/officeDocument/2006/relationships/hyperlink" Target="http://www.fredonia.edu/tlc/dss/faculty/index.asp" TargetMode="External"/></Relationships>
</file>